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797" w:dyaOrig="1716">
          <v:rect xmlns:o="urn:schemas-microsoft-com:office:office" xmlns:v="urn:schemas-microsoft-com:vml" id="rectole0000000000" style="width:89.850000pt;height:8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object w:dxaOrig="3744" w:dyaOrig="1612">
          <v:rect xmlns:o="urn:schemas-microsoft-com:office:office" xmlns:v="urn:schemas-microsoft-com:vml" id="rectole0000000001" style="width:187.200000pt;height:80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Добрый день, уважаемые партнеры!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Выражаем Вам своё почтение и благодарность за интерес к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выставке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«MedTravelExpo-2017.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Санатории. Курорты. Медицинские центры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Направляю Вам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информацию о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Международной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специализированной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выставке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«MedTravelExpo-2017.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Санатории. Курорты. Медицинские центры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http://www.mte-expo.ru/ru/</w:t>
        </w:r>
      </w:hyperlink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которая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пройдет в рамках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крупнейшего в России международного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ФОРУМА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РОССИЙСКАЯ НЕДЕЛЯ ЗДРАВООХРАНЕНИЯ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Российская неделя здравоохранения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самое масштабное выставочно-конгрессное мероприятие в России в сфере здравоохранения, включающее в себя крупнейшие международные выставки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Здравоохранение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Здоровый образ жизни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и форум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За здоровую жизнь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Информация о Форуме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 -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http://www.rnz-expo.ru/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Итоги Форума 2016 года: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http://www.rnz-expo.ru/common/img/uploaded/exhibitions/zdravookhraneniye/doc_2017/RNZ_itogi_2016_rus.pdf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http://www.rnz-expo.ru/common/img/uploaded/exhibitions/zdravookhraneniye/doc_2017/rnz2017_ofmat.pdf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Форум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Российская неделя здравоохранения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рекомендован для посещения Минздравом России.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В 2016 году Форум посетило более 21 000 специалистов индустрии здравоохранения, от руководителей системы здравоохранения России и стран СНГ до практикующих врачей.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В Форуме 2016 года приняло участие 924 компании из 30 стран.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«MedTravelExpo-2017.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Санатории. Курорты. Медицинские центры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станет эффективной площадкой для диалога между участниками отрасли, соединив впервые на одной площадке санаторно-курортные учреждения, медицинские центры, профессионалов медицинского сообщества и организаторов медицинского туризма.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Воплощение данной стратегии позволяет нам гарантировать наличие качественной целевой аудитории для санаторно-курортных учреждений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и сектора медицинского и оздоровительного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туризма.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Место проведения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Москва, ЦВК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ЭКСПОЦЕНТР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Красная Пресня.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Даты проведения: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с 4 по 8 декабря 2017 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выставка проходит 5 рабочих дней, не считая монтажа и демонтажа)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Презентация выставки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«MedTravelExpo-2017» -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http://www.mte-expo.ru/common/img/uploaded/exhibitions/mte/docs_2017/MTE-2017-Presentation-rus-01.pdf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Стоимость участия в выставке MedTravelExpo ( Для российских и белорусских компаний):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Стоимость 1 кв м оборудованной площади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9 500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руб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+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НДС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Регистрационный сбор – 8 000 руб. + 18%НДС,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страховка – 63 руб. за 1 кв. м (НДС не облагается).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Для вашего удобства привожу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расчет стоимости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участия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в выставке на примере стандартно-оборудованного стенда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площадью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4 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кв. м.:</w:t>
      </w:r>
    </w:p>
    <w:tbl>
      <w:tblPr/>
      <w:tblGrid>
        <w:gridCol w:w="2075"/>
        <w:gridCol w:w="2867"/>
        <w:gridCol w:w="1342"/>
        <w:gridCol w:w="1500"/>
        <w:gridCol w:w="1983"/>
        <w:gridCol w:w="4690"/>
      </w:tblGrid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</w:t>
            </w:r>
          </w:p>
        </w:tc>
        <w:tc>
          <w:tcPr>
            <w:tcW w:w="15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</w:t>
            </w:r>
          </w:p>
        </w:tc>
        <w:tc>
          <w:tcPr>
            <w:tcW w:w="198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9 500,00</w:t>
            </w: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38 000,00</w:t>
            </w: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оборудованная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 сбор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8 000,00</w:t>
            </w: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8 000,00</w:t>
            </w: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ндс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8 280,00</w:t>
            </w: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страховка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63,00</w:t>
            </w: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252,00</w:t>
            </w: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4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48" w:hRule="auto"/>
          <w:jc w:val="left"/>
        </w:trPr>
        <w:tc>
          <w:tcPr>
            <w:tcW w:w="2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3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54 532,00</w:t>
            </w:r>
          </w:p>
        </w:tc>
        <w:tc>
          <w:tcPr>
            <w:tcW w:w="46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Как выглядит стандартно-оборудованный стенд, вы можете посмотреть в приложении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к письму.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В ответ на ваше письмо с уточнением желаемого метража стенда, вышлю план зала 7.2., где планируется разместить экспозицию выставки, с указанием предлагаемого места.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u w:val="single"/>
          <w:shd w:fill="auto" w:val="clear"/>
        </w:rPr>
        <w:t xml:space="preserve">Проект деловой программы для СанКура: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Круглый стол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Развитие въездного и внутреннего медицинского туризма в Российской Федерации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Привлечение государственных и частных инвестиций в санаторно-курортные комплексы. Опыт реализации ГЧП в РФ.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Секция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Санаторно-курортное лечение в России: реалии и перспективы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Мероприятие с ведущими спикерами для HR-менеджеров-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«HR-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форум "healthcare management"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Здоровье персонала -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важнейший ресурс компании.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Маркетинг, продвижение, повышение коммерческой эффективности в сфере услуг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Презентации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санаторно-курортных комплексов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Презентации зарубежных медицинских учреждений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Презентация — это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превосходный способ привлечь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партнеров, клиентов, инвесторов и повысить имидж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Это хороший способ заявить о себе, рассказать об уникальных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особенностях и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новых услугах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Факты выглядят убедительнее, если подкреплены аргументацией в визуальной форме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Это возможность стать ближе к пациенту,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8"/>
          <w:shd w:fill="auto" w:val="clear"/>
        </w:rPr>
        <w:t xml:space="preserve">продемонстрировать лояльность, благодаря специальным предложениям.</w:t>
      </w: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Если у вас возникнут вопросы или потребуется дополнительная информация, буду рада ответить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и выслать все необходимое.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Приглашаем вашу компанию к участию!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Буду благодарна за обратную связь,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F497D"/>
          <w:spacing w:val="0"/>
          <w:position w:val="0"/>
          <w:sz w:val="28"/>
          <w:shd w:fill="auto" w:val="clear"/>
        </w:rPr>
        <w:t xml:space="preserve">С уважением,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F497D"/>
          <w:spacing w:val="0"/>
          <w:position w:val="0"/>
          <w:sz w:val="28"/>
          <w:shd w:fill="auto" w:val="clear"/>
        </w:rPr>
        <w:t xml:space="preserve">Ирина Бедаш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F497D"/>
          <w:spacing w:val="0"/>
          <w:position w:val="0"/>
          <w:sz w:val="28"/>
          <w:shd w:fill="auto" w:val="clear"/>
        </w:rPr>
        <w:t xml:space="preserve">ведущий менеджер</w:t>
      </w:r>
      <w:r>
        <w:rPr>
          <w:rFonts w:ascii="Times New Roman" w:hAnsi="Times New Roman" w:cs="Times New Roman" w:eastAsia="Times New Roman"/>
          <w:i/>
          <w:color w:val="1F497D"/>
          <w:spacing w:val="0"/>
          <w:position w:val="0"/>
          <w:sz w:val="28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Тел. +7 (499) 795-41-17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Факс +7 (499)795-25-76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Bedash@expocentr.ru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"http://www.zdravo-expo.ru/"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"http://www.zdravo-expo.ru/"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zdravo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"http://www.zdravo-expo.ru/"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"http://www.zdravo-expo.ru/"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expo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"http://www.zdravo-expo.ru/"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"http://www.zdravo-expo.ru/"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"http://www.health-expo.ru/"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"http://www.health-expo.ru/"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health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"http://www.health-expo.ru/"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"http://www.health-expo.ru/"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expo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"http://www.health-expo.ru/"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HYPERLINK "http://www.health-expo.ru/"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www.expocentr.ru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="media/image1.wmf" Id="docRId3" Type="http://schemas.openxmlformats.org/officeDocument/2006/relationships/image"/><Relationship TargetMode="External" Target="http://www.rnz-expo.ru/common/img/uploaded/exhibitions/zdravookhraneniye/doc_2017/rnz2017_ofmat.pdf" Id="docRId7" Type="http://schemas.openxmlformats.org/officeDocument/2006/relationships/hyperlink"/><Relationship TargetMode="External" Target="http://www.zdravo-expo.ru/" Id="docRId10" Type="http://schemas.openxmlformats.org/officeDocument/2006/relationships/hyperlink"/><Relationship Target="styles.xml" Id="docRId14" Type="http://schemas.openxmlformats.org/officeDocument/2006/relationships/styles"/><Relationship Target="embeddings/oleObject1.bin" Id="docRId2" Type="http://schemas.openxmlformats.org/officeDocument/2006/relationships/oleObject"/><Relationship TargetMode="External" Target="http://www.rnz-expo.ru/common/img/uploaded/exhibitions/zdravookhraneniye/doc_2017/RNZ_itogi_2016_rus.pdf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http://www.health-expo.ru/" Id="docRId11" Type="http://schemas.openxmlformats.org/officeDocument/2006/relationships/hyperlink"/><Relationship TargetMode="External" Target="http://www.rnz-expo.ru/" Id="docRId5" Type="http://schemas.openxmlformats.org/officeDocument/2006/relationships/hyperlink"/><Relationship TargetMode="External" Target="mailto:Bedash@expocentr.ru" Id="docRId9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http://www.expocentr.ru/" Id="docRId12" Type="http://schemas.openxmlformats.org/officeDocument/2006/relationships/hyperlink"/><Relationship TargetMode="External" Target="http://www.mte-expo.ru/ru/" Id="docRId4" Type="http://schemas.openxmlformats.org/officeDocument/2006/relationships/hyperlink"/><Relationship TargetMode="External" Target="http://www.mte-expo.ru/common/img/uploaded/exhibitions/mte/docs_2017/MTE-2017-Presentation-rus-01.pdf" Id="docRId8" Type="http://schemas.openxmlformats.org/officeDocument/2006/relationships/hyperlink"/></Relationships>
</file>